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libri" w:cs="Calibri" w:eastAsia="Calibri" w:hAnsi="Calibri"/>
          <w:b/>
          <w:bCs/>
          <w:color w:val="8A5E17"/>
          <w:sz w:val="52"/>
          <w:szCs w:val="52"/>
        </w:rPr>
        <w:t xml:space="preserve">Etický kodex – vzor pro firmy</w:t>
      </w:r>
    </w:p>
    <w:p>
      <w:pPr>
        <w:spacing w:after="280" w:line="320"/>
      </w:pPr>
      <w:r>
        <w:rPr>
          <w:rFonts w:ascii="Calibri" w:cs="Calibri" w:eastAsia="Calibri" w:hAnsi="Calibri"/>
          <w:color w:val="3A2A0A"/>
          <w:sz w:val="26"/>
          <w:szCs w:val="26"/>
        </w:rPr>
        <w:t xml:space="preserve">Šablona etického kodexu zaměřená na mezilidské vztahy a prevenci šikany na pracovišti. Místa k doplnění jsou zvýrazněná, text upravte podle svého odvětví.</w:t>
      </w:r>
    </w:p>
    <w:tbl>
      <w:tblPr>
        <w:tblW w:type="dxa" w:w="99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46"/>
        <w:gridCol w:w="200"/>
        <w:gridCol w:w="2346"/>
        <w:gridCol w:w="200"/>
        <w:gridCol w:w="2346"/>
        <w:gridCol w:w="200"/>
        <w:gridCol w:w="2348"/>
      </w:tblGrid>
      <w:tr>
        <w:trPr>
          <w:cantSplit/>
        </w:trPr>
        <w:tc>
          <w:tcPr>
            <w:tcW w:type="dxa" w:w="2346"/>
            <w:tcBorders>
              <w:top w:val="none" w:color="FFFFFF" w:sz="0"/>
              <w:left w:val="none" w:color="FFFFFF" w:sz="0"/>
              <w:bottom w:val="none" w:color="FFFFFF" w:sz="0"/>
              <w:right w:val="none" w:color="FFFFFF" w:sz="0"/>
            </w:tcBorders>
            <w:shd w:fill="F3ECE3" w:color="auto" w:val="clear"/>
            <w:tcMar>
              <w:top w:type="dxa" w:w="160"/>
              <w:left w:type="dxa" w:w="160"/>
              <w:bottom w:type="dxa" w:w="160"/>
              <w:right w:type="dxa" w:w="140"/>
            </w:tcMar>
          </w:tcPr>
          <w:p>
            <w:pPr>
              <w:spacing w:after="100"/>
            </w:pPr>
            <w:r>
              <w:rPr>
                <w:rFonts w:ascii="Calibri" w:cs="Calibri" w:eastAsia="Calibri" w:hAnsi="Calibri"/>
                <w:b/>
                <w:bCs/>
                <w:color w:val="FFFFFF"/>
                <w:sz w:val="22"/>
                <w:szCs w:val="22"/>
                <w:shd w:fill="C48F42" w:color="auto" w:val="clear"/>
              </w:rPr>
              <w:t xml:space="preserve"> 1 </w:t>
            </w:r>
            <w:r>
              <w:rPr>
                <w:rFonts w:ascii="Calibri" w:cs="Calibri" w:eastAsia="Calibri" w:hAnsi="Calibri"/>
                <w:b/>
                <w:bCs/>
                <w:color w:val="8A5E17"/>
                <w:sz w:val="22"/>
                <w:szCs w:val="22"/>
              </w:rPr>
              <w:t xml:space="preserve">  Doplňte údaje</w:t>
            </w:r>
          </w:p>
          <w:p>
            <w:pPr>
              <w:spacing w:line="260"/>
            </w:pPr>
            <w:r>
              <w:rPr>
                <w:rFonts w:ascii="Calibri" w:cs="Calibri" w:eastAsia="Calibri" w:hAnsi="Calibri"/>
                <w:color w:val="3A2A0A"/>
                <w:sz w:val="20"/>
                <w:szCs w:val="20"/>
              </w:rPr>
              <w:t xml:space="preserve">Název firmy, odvětví a datum platnosti.</w:t>
            </w:r>
          </w:p>
        </w:tc>
        <w:tc>
          <w:tcPr>
            <w:tcW w:type="dxa" w:w="200"/>
            <w:tcBorders>
              <w:top w:val="none" w:color="FFFFFF" w:sz="0"/>
              <w:left w:val="none" w:color="FFFFFF" w:sz="0"/>
              <w:bottom w:val="none" w:color="FFFFFF" w:sz="0"/>
              <w:right w:val="none" w:color="FFFFFF" w:sz="0"/>
            </w:tcBorders>
          </w:tcPr>
          <w:p>
            <w:r>
              <w:t xml:space="preserve"/>
            </w:r>
          </w:p>
        </w:tc>
        <w:tc>
          <w:tcPr>
            <w:tcW w:type="dxa" w:w="2346"/>
            <w:tcBorders>
              <w:top w:val="none" w:color="FFFFFF" w:sz="0"/>
              <w:left w:val="none" w:color="FFFFFF" w:sz="0"/>
              <w:bottom w:val="none" w:color="FFFFFF" w:sz="0"/>
              <w:right w:val="none" w:color="FFFFFF" w:sz="0"/>
            </w:tcBorders>
            <w:shd w:fill="F3ECE3" w:color="auto" w:val="clear"/>
            <w:tcMar>
              <w:top w:type="dxa" w:w="160"/>
              <w:left w:type="dxa" w:w="160"/>
              <w:bottom w:type="dxa" w:w="160"/>
              <w:right w:type="dxa" w:w="140"/>
            </w:tcMar>
          </w:tcPr>
          <w:p>
            <w:pPr>
              <w:spacing w:after="100"/>
            </w:pPr>
            <w:r>
              <w:rPr>
                <w:rFonts w:ascii="Calibri" w:cs="Calibri" w:eastAsia="Calibri" w:hAnsi="Calibri"/>
                <w:b/>
                <w:bCs/>
                <w:color w:val="FFFFFF"/>
                <w:sz w:val="22"/>
                <w:szCs w:val="22"/>
                <w:shd w:fill="C48F42" w:color="auto" w:val="clear"/>
              </w:rPr>
              <w:t xml:space="preserve"> 2 </w:t>
            </w:r>
            <w:r>
              <w:rPr>
                <w:rFonts w:ascii="Calibri" w:cs="Calibri" w:eastAsia="Calibri" w:hAnsi="Calibri"/>
                <w:b/>
                <w:bCs/>
                <w:color w:val="8A5E17"/>
                <w:sz w:val="22"/>
                <w:szCs w:val="22"/>
              </w:rPr>
              <w:t xml:space="preserve">  Upravte obsah</w:t>
            </w:r>
          </w:p>
          <w:p>
            <w:pPr>
              <w:spacing w:line="260"/>
            </w:pPr>
            <w:r>
              <w:rPr>
                <w:rFonts w:ascii="Calibri" w:cs="Calibri" w:eastAsia="Calibri" w:hAnsi="Calibri"/>
                <w:color w:val="3A2A0A"/>
                <w:sz w:val="20"/>
                <w:szCs w:val="20"/>
              </w:rPr>
              <w:t xml:space="preserve">Přidejte témata, která se týkají vašeho oboru.</w:t>
            </w:r>
          </w:p>
        </w:tc>
        <w:tc>
          <w:tcPr>
            <w:tcW w:type="dxa" w:w="200"/>
            <w:tcBorders>
              <w:top w:val="none" w:color="FFFFFF" w:sz="0"/>
              <w:left w:val="none" w:color="FFFFFF" w:sz="0"/>
              <w:bottom w:val="none" w:color="FFFFFF" w:sz="0"/>
              <w:right w:val="none" w:color="FFFFFF" w:sz="0"/>
            </w:tcBorders>
          </w:tcPr>
          <w:p>
            <w:r>
              <w:t xml:space="preserve"/>
            </w:r>
          </w:p>
        </w:tc>
        <w:tc>
          <w:tcPr>
            <w:tcW w:type="dxa" w:w="2346"/>
            <w:tcBorders>
              <w:top w:val="none" w:color="FFFFFF" w:sz="0"/>
              <w:left w:val="none" w:color="FFFFFF" w:sz="0"/>
              <w:bottom w:val="none" w:color="FFFFFF" w:sz="0"/>
              <w:right w:val="none" w:color="FFFFFF" w:sz="0"/>
            </w:tcBorders>
            <w:shd w:fill="F3ECE3" w:color="auto" w:val="clear"/>
            <w:tcMar>
              <w:top w:type="dxa" w:w="160"/>
              <w:left w:type="dxa" w:w="160"/>
              <w:bottom w:type="dxa" w:w="160"/>
              <w:right w:type="dxa" w:w="140"/>
            </w:tcMar>
          </w:tcPr>
          <w:p>
            <w:pPr>
              <w:spacing w:after="100"/>
            </w:pPr>
            <w:r>
              <w:rPr>
                <w:rFonts w:ascii="Calibri" w:cs="Calibri" w:eastAsia="Calibri" w:hAnsi="Calibri"/>
                <w:b/>
                <w:bCs/>
                <w:color w:val="FFFFFF"/>
                <w:sz w:val="22"/>
                <w:szCs w:val="22"/>
                <w:shd w:fill="C48F42" w:color="auto" w:val="clear"/>
              </w:rPr>
              <w:t xml:space="preserve"> 3 </w:t>
            </w:r>
            <w:r>
              <w:rPr>
                <w:rFonts w:ascii="Calibri" w:cs="Calibri" w:eastAsia="Calibri" w:hAnsi="Calibri"/>
                <w:b/>
                <w:bCs/>
                <w:color w:val="8A5E17"/>
                <w:sz w:val="22"/>
                <w:szCs w:val="22"/>
              </w:rPr>
              <w:t xml:space="preserve">  Projednejte ho</w:t>
            </w:r>
          </w:p>
          <w:p>
            <w:pPr>
              <w:spacing w:line="260"/>
            </w:pPr>
            <w:r>
              <w:rPr>
                <w:rFonts w:ascii="Calibri" w:cs="Calibri" w:eastAsia="Calibri" w:hAnsi="Calibri"/>
                <w:color w:val="3A2A0A"/>
                <w:sz w:val="20"/>
                <w:szCs w:val="20"/>
              </w:rPr>
              <w:t xml:space="preserve">S vedením, zaměstnanci a případně s odbory.</w:t>
            </w:r>
          </w:p>
        </w:tc>
        <w:tc>
          <w:tcPr>
            <w:tcW w:type="dxa" w:w="200"/>
            <w:tcBorders>
              <w:top w:val="none" w:color="FFFFFF" w:sz="0"/>
              <w:left w:val="none" w:color="FFFFFF" w:sz="0"/>
              <w:bottom w:val="none" w:color="FFFFFF" w:sz="0"/>
              <w:right w:val="none" w:color="FFFFFF" w:sz="0"/>
            </w:tcBorders>
          </w:tcPr>
          <w:p>
            <w:r>
              <w:t xml:space="preserve"/>
            </w:r>
          </w:p>
        </w:tc>
        <w:tc>
          <w:tcPr>
            <w:tcW w:type="dxa" w:w="2348"/>
            <w:tcBorders>
              <w:top w:val="none" w:color="FFFFFF" w:sz="0"/>
              <w:left w:val="none" w:color="FFFFFF" w:sz="0"/>
              <w:bottom w:val="none" w:color="FFFFFF" w:sz="0"/>
              <w:right w:val="none" w:color="FFFFFF" w:sz="0"/>
            </w:tcBorders>
            <w:shd w:fill="F3ECE3" w:color="auto" w:val="clear"/>
            <w:tcMar>
              <w:top w:type="dxa" w:w="160"/>
              <w:left w:type="dxa" w:w="160"/>
              <w:bottom w:type="dxa" w:w="160"/>
              <w:right w:type="dxa" w:w="140"/>
            </w:tcMar>
          </w:tcPr>
          <w:p>
            <w:pPr>
              <w:spacing w:after="100"/>
            </w:pPr>
            <w:r>
              <w:rPr>
                <w:rFonts w:ascii="Calibri" w:cs="Calibri" w:eastAsia="Calibri" w:hAnsi="Calibri"/>
                <w:b/>
                <w:bCs/>
                <w:color w:val="FFFFFF"/>
                <w:sz w:val="22"/>
                <w:szCs w:val="22"/>
                <w:shd w:fill="C48F42" w:color="auto" w:val="clear"/>
              </w:rPr>
              <w:t xml:space="preserve"> 4 </w:t>
            </w:r>
            <w:r>
              <w:rPr>
                <w:rFonts w:ascii="Calibri" w:cs="Calibri" w:eastAsia="Calibri" w:hAnsi="Calibri"/>
                <w:b/>
                <w:bCs/>
                <w:color w:val="8A5E17"/>
                <w:sz w:val="22"/>
                <w:szCs w:val="22"/>
              </w:rPr>
              <w:t xml:space="preserve">  Zaveďte ho</w:t>
            </w:r>
          </w:p>
          <w:p>
            <w:pPr>
              <w:spacing w:line="260"/>
            </w:pPr>
            <w:r>
              <w:rPr>
                <w:rFonts w:ascii="Calibri" w:cs="Calibri" w:eastAsia="Calibri" w:hAnsi="Calibri"/>
                <w:color w:val="3A2A0A"/>
                <w:sz w:val="20"/>
                <w:szCs w:val="20"/>
              </w:rPr>
              <w:t xml:space="preserve">Seznamte s ním všechny zaměstnance a připomínejte ho.</w:t>
            </w:r>
          </w:p>
        </w:tc>
      </w:tr>
    </w:tbl>
    <w:p>
      <w:pPr>
        <w:keepNext/>
        <w:spacing w:after="120" w:before="240"/>
      </w:pPr>
      <w:r>
        <w:rPr>
          <w:rFonts w:ascii="Calibri" w:cs="Calibri" w:eastAsia="Calibri" w:hAnsi="Calibri"/>
          <w:b/>
          <w:bCs/>
          <w:color w:val="FFFFFF"/>
          <w:sz w:val="20"/>
          <w:szCs w:val="20"/>
          <w:shd w:fill="C48F42" w:color="auto" w:val="clear"/>
        </w:rPr>
        <w:t xml:space="preserve"> ÚDAJE O SPOLEČNOSTI </w:t>
      </w:r>
    </w:p>
    <w:tbl>
      <w:tblPr>
        <w:tblW w:type="dxa" w:w="99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93"/>
        <w:gridCol w:w="400"/>
        <w:gridCol w:w="4793"/>
      </w:tblGrid>
      <w:tr>
        <w:trPr>
          <w:cantSplit/>
        </w:trPr>
        <w:tc>
          <w:tcPr>
            <w:tcW w:type="dxa" w:w="4793"/>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NÁZEV SPOLEČNOSTI</w:t>
            </w:r>
          </w:p>
        </w:tc>
        <w:tc>
          <w:tcPr>
            <w:tcW w:type="dxa" w:w="400"/>
            <w:tcBorders>
              <w:top w:val="none" w:color="FFFFFF" w:sz="0"/>
              <w:left w:val="none" w:color="FFFFFF" w:sz="0"/>
              <w:bottom w:val="none" w:color="FFFFFF" w:sz="0"/>
              <w:right w:val="none" w:color="FFFFFF" w:sz="0"/>
            </w:tcBorders>
          </w:tcPr>
          <w:p>
            <w:r>
              <w:t xml:space="preserve"/>
            </w:r>
          </w:p>
        </w:tc>
        <w:tc>
          <w:tcPr>
            <w:tcW w:type="dxa" w:w="4793"/>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ODVĚTVÍ</w:t>
            </w:r>
          </w:p>
        </w:tc>
      </w:tr>
      <w:tr>
        <w:trPr>
          <w:cantSplit/>
          <w:trHeight w:val="480" w:hRule="atLeast"/>
        </w:trPr>
        <w:tc>
          <w:tcPr>
            <w:tcW w:type="dxa" w:w="4793"/>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c>
          <w:tcPr>
            <w:tcW w:type="dxa" w:w="400"/>
            <w:tcBorders>
              <w:top w:val="none" w:color="FFFFFF" w:sz="0"/>
              <w:left w:val="none" w:color="FFFFFF" w:sz="0"/>
              <w:bottom w:val="none" w:color="FFFFFF" w:sz="0"/>
              <w:right w:val="none" w:color="FFFFFF" w:sz="0"/>
            </w:tcBorders>
          </w:tcPr>
          <w:p>
            <w:r>
              <w:t xml:space="preserve"/>
            </w:r>
          </w:p>
        </w:tc>
        <w:tc>
          <w:tcPr>
            <w:tcW w:type="dxa" w:w="4793"/>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r>
      <w:tr>
        <w:trPr>
          <w:cantSplit/>
        </w:trPr>
        <w:tc>
          <w:tcPr>
            <w:tcW w:type="dxa" w:w="4793"/>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PLATNÝ OD</w:t>
            </w:r>
          </w:p>
        </w:tc>
        <w:tc>
          <w:tcPr>
            <w:tcW w:type="dxa" w:w="400"/>
            <w:tcBorders>
              <w:top w:val="none" w:color="FFFFFF" w:sz="0"/>
              <w:left w:val="none" w:color="FFFFFF" w:sz="0"/>
              <w:bottom w:val="none" w:color="FFFFFF" w:sz="0"/>
              <w:right w:val="none" w:color="FFFFFF" w:sz="0"/>
            </w:tcBorders>
          </w:tcPr>
          <w:p>
            <w:r>
              <w:t xml:space="preserve"/>
            </w:r>
          </w:p>
        </w:tc>
        <w:tc>
          <w:tcPr>
            <w:tcW w:type="dxa" w:w="4793"/>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SCHVÁLIL(A) – JMÉNO A FUNKCE</w:t>
            </w:r>
          </w:p>
        </w:tc>
      </w:tr>
      <w:tr>
        <w:trPr>
          <w:cantSplit/>
          <w:trHeight w:val="480" w:hRule="atLeast"/>
        </w:trPr>
        <w:tc>
          <w:tcPr>
            <w:tcW w:type="dxa" w:w="4793"/>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c>
          <w:tcPr>
            <w:tcW w:type="dxa" w:w="400"/>
            <w:tcBorders>
              <w:top w:val="none" w:color="FFFFFF" w:sz="0"/>
              <w:left w:val="none" w:color="FFFFFF" w:sz="0"/>
              <w:bottom w:val="none" w:color="FFFFFF" w:sz="0"/>
              <w:right w:val="none" w:color="FFFFFF" w:sz="0"/>
            </w:tcBorders>
          </w:tcPr>
          <w:p>
            <w:r>
              <w:t xml:space="preserve"/>
            </w:r>
          </w:p>
        </w:tc>
        <w:tc>
          <w:tcPr>
            <w:tcW w:type="dxa" w:w="4793"/>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r>
    </w:tbl>
    <w:p>
      <w:pPr>
        <w:spacing w:after="120"/>
      </w:pPr>
      <w:r>
        <w:rPr>
          <w:rFonts w:ascii="Calibri" w:cs="Calibri" w:eastAsia="Calibri" w:hAnsi="Calibri"/>
          <w:color w:val="3A2A0A"/>
          <w:sz w:val="22"/>
          <w:szCs w:val="22"/>
        </w:rPr>
        <w:t xml:space="preserve"/>
      </w:r>
    </w:p>
    <w:tbl>
      <w:tblPr>
        <w:tblW w:type="dxa" w:w="99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86"/>
      </w:tblGrid>
      <w:tr>
        <w:trPr>
          <w:cantSplit/>
        </w:trPr>
        <w:tc>
          <w:tcPr>
            <w:tcW w:type="dxa" w:w="9986"/>
            <w:tcBorders>
              <w:top w:val="none" w:color="FFFFFF" w:sz="0"/>
              <w:left w:val="none" w:color="FFFFFF" w:sz="0"/>
              <w:bottom w:val="none" w:color="FFFFFF" w:sz="0"/>
              <w:right w:val="none" w:color="FFFFFF" w:sz="0"/>
            </w:tcBorders>
            <w:shd w:fill="F3ECE3" w:color="auto" w:val="clear"/>
            <w:tcMar>
              <w:top w:type="dxa" w:w="200"/>
              <w:left w:type="dxa" w:w="280"/>
              <w:bottom w:type="dxa" w:w="200"/>
              <w:right w:type="dxa" w:w="280"/>
            </w:tcMar>
          </w:tcPr>
          <w:p>
            <w:pPr>
              <w:spacing w:after="80"/>
            </w:pPr>
            <w:r>
              <w:rPr>
                <w:rFonts w:ascii="Calibri" w:cs="Calibri" w:eastAsia="Calibri" w:hAnsi="Calibri"/>
                <w:b/>
                <w:bCs/>
                <w:color w:val="8A5E17"/>
                <w:sz w:val="23"/>
                <w:szCs w:val="23"/>
              </w:rPr>
              <w:t xml:space="preserve">Upravte kodex podle svého odvětví</w:t>
            </w:r>
          </w:p>
          <w:p>
            <w:pPr>
              <w:spacing w:after="0" w:line="280"/>
            </w:pPr>
            <w:r>
              <w:rPr>
                <w:rFonts w:ascii="Calibri" w:cs="Calibri" w:eastAsia="Calibri" w:hAnsi="Calibri"/>
                <w:color w:val="3A2A0A"/>
                <w:sz w:val="21"/>
                <w:szCs w:val="21"/>
              </w:rPr>
              <w:t xml:space="preserve">Vzor obsahuje obecná témata zaměřená hlavně na mezilidské vztahy. Podle charakteru firmy ho doplňte například o ochranu životního prostředí, společenskou odpovědnost, sponzorství, boj proti korupci, vztahy k zákazníkům, dodavatelům a veřejným institucím, etickou komisi, kanály pro oznamování (whistleblowing), ochranu osobních údajů (GDPR) nebo etiku chování v digitálním prostoru.</w:t>
            </w:r>
          </w:p>
        </w:tc>
      </w:tr>
    </w:tbl>
    <w:p>
      <w:pPr>
        <w:pStyle w:val="Heading1"/>
        <w:keepNext/>
        <w:spacing w:after="160" w:before="360"/>
      </w:pPr>
      <w:r>
        <w:rPr>
          <w:rFonts w:ascii="Calibri" w:cs="Calibri" w:eastAsia="Calibri" w:hAnsi="Calibri"/>
          <w:b/>
          <w:bCs/>
          <w:color w:val="FFFFFF"/>
          <w:sz w:val="30"/>
          <w:szCs w:val="30"/>
          <w:shd w:fill="C48F42" w:color="auto" w:val="clear"/>
        </w:rPr>
        <w:t xml:space="preserve"> I </w:t>
      </w:r>
      <w:r>
        <w:rPr>
          <w:rFonts w:ascii="Calibri" w:cs="Calibri" w:eastAsia="Calibri" w:hAnsi="Calibri"/>
          <w:b/>
          <w:bCs/>
          <w:color w:val="8A5E17"/>
          <w:sz w:val="34"/>
          <w:szCs w:val="34"/>
        </w:rPr>
        <w:t xml:space="preserve">  Preambule – základní hodnoty a cíl kodexu</w:t>
      </w:r>
    </w:p>
    <w:p>
      <w:pPr>
        <w:spacing w:after="120" w:line="300"/>
      </w:pPr>
      <w:r>
        <w:rPr>
          <w:rFonts w:ascii="Calibri" w:cs="Calibri" w:eastAsia="Calibri" w:hAnsi="Calibri"/>
          <w:color w:val="3A2A0A"/>
          <w:sz w:val="22"/>
          <w:szCs w:val="22"/>
        </w:rPr>
        <w:t xml:space="preserve">Mezi základní hodnoty společnosti </w:t>
      </w:r>
      <w:r>
        <w:rPr>
          <w:rFonts w:ascii="Calibri" w:cs="Calibri" w:eastAsia="Calibri" w:hAnsi="Calibri"/>
          <w:b/>
          <w:bCs/>
          <w:color w:val="8A5E17"/>
          <w:sz w:val="22"/>
          <w:szCs w:val="22"/>
          <w:shd w:fill="EFE2CC" w:color="auto" w:val="clear"/>
        </w:rPr>
        <w:t xml:space="preserve">[název společnosti]</w:t>
      </w:r>
      <w:r>
        <w:rPr>
          <w:rFonts w:ascii="Calibri" w:cs="Calibri" w:eastAsia="Calibri" w:hAnsi="Calibri"/>
          <w:color w:val="3A2A0A"/>
          <w:sz w:val="22"/>
          <w:szCs w:val="22"/>
        </w:rPr>
        <w:t xml:space="preserve"> patří vzájemná úcta, důvěra, respekt, slušnost, vytváření pozitivních mezilidských vztahů a dodržování vysokých zásad profesionality, a to ve vztahu k zaměstnancům, zákazníkům, obchodním partnerům, dodavatelům, investorům i veřejnosti.</w:t>
      </w:r>
    </w:p>
    <w:p>
      <w:pPr>
        <w:spacing w:after="120" w:line="300"/>
      </w:pPr>
      <w:r>
        <w:rPr>
          <w:rFonts w:ascii="Calibri" w:cs="Calibri" w:eastAsia="Calibri" w:hAnsi="Calibri"/>
          <w:color w:val="3A2A0A"/>
          <w:sz w:val="22"/>
          <w:szCs w:val="22"/>
        </w:rPr>
        <w:t xml:space="preserve">Vedení společnosti si je plně vědomo své společenské odpovědnosti a deklaruje, že se bude těmito hodnotami a morálními standardy řídit při rozhodování. Stejně tak k jejich dodržování zavazuje i své zaměstnance při každodenní činnosti.</w:t>
      </w:r>
    </w:p>
    <w:p>
      <w:pPr>
        <w:keepNext/>
        <w:spacing w:after="100" w:before="200"/>
      </w:pPr>
      <w:r>
        <w:rPr>
          <w:rFonts w:ascii="Calibri" w:cs="Calibri" w:eastAsia="Calibri" w:hAnsi="Calibri"/>
          <w:b/>
          <w:bCs/>
          <w:color w:val="8A5E17"/>
          <w:sz w:val="19"/>
          <w:szCs w:val="19"/>
        </w:rPr>
        <w:t xml:space="preserve">CÍLEM TOHOTO KODEXU JE DOSÁHNOUT</w:t>
      </w:r>
    </w:p>
    <w:p>
      <w:pPr>
        <w:pStyle w:val="ListParagraph"/>
        <w:numPr>
          <w:ilvl w:val="0"/>
          <w:numId w:val="2"/>
        </w:numPr>
        <w:spacing w:after="80" w:line="290"/>
      </w:pPr>
      <w:r>
        <w:rPr>
          <w:rFonts w:ascii="Calibri" w:cs="Calibri" w:eastAsia="Calibri" w:hAnsi="Calibri"/>
          <w:b/>
          <w:bCs/>
          <w:color w:val="3A2A0A"/>
          <w:sz w:val="22"/>
          <w:szCs w:val="22"/>
        </w:rPr>
        <w:t xml:space="preserve">Ve vztahu k zaměstnancům </w:t>
      </w:r>
      <w:r>
        <w:rPr>
          <w:rFonts w:ascii="Calibri" w:cs="Calibri" w:eastAsia="Calibri" w:hAnsi="Calibri"/>
          <w:color w:val="3A2A0A"/>
          <w:sz w:val="22"/>
          <w:szCs w:val="22"/>
        </w:rPr>
        <w:t xml:space="preserve">pozitivního pracovního prostředí s přátelskou atmosférou a nulovou tolerancí jakékoli formy diskriminace, s podporou osobního i profesního rozvoje zaměstnanců.</w:t>
      </w:r>
    </w:p>
    <w:p>
      <w:pPr>
        <w:pStyle w:val="ListParagraph"/>
        <w:numPr>
          <w:ilvl w:val="0"/>
          <w:numId w:val="2"/>
        </w:numPr>
        <w:spacing w:after="80" w:line="290"/>
      </w:pPr>
      <w:r>
        <w:rPr>
          <w:rFonts w:ascii="Calibri" w:cs="Calibri" w:eastAsia="Calibri" w:hAnsi="Calibri"/>
          <w:b/>
          <w:bCs/>
          <w:color w:val="3A2A0A"/>
          <w:sz w:val="22"/>
          <w:szCs w:val="22"/>
        </w:rPr>
        <w:t xml:space="preserve">Ve vztahu k zákazníkům a obchodním partnerům </w:t>
      </w:r>
      <w:r>
        <w:rPr>
          <w:rFonts w:ascii="Calibri" w:cs="Calibri" w:eastAsia="Calibri" w:hAnsi="Calibri"/>
          <w:color w:val="3A2A0A"/>
          <w:sz w:val="22"/>
          <w:szCs w:val="22"/>
        </w:rPr>
        <w:t xml:space="preserve">dlouhodobých partnerských vztahů založených na vzájemné důvěře, respektu a profesionalitě.</w:t>
      </w:r>
    </w:p>
    <w:p>
      <w:pPr>
        <w:pStyle w:val="ListParagraph"/>
        <w:numPr>
          <w:ilvl w:val="0"/>
          <w:numId w:val="2"/>
        </w:numPr>
        <w:spacing w:after="80" w:line="290"/>
      </w:pPr>
      <w:r>
        <w:rPr>
          <w:rFonts w:ascii="Calibri" w:cs="Calibri" w:eastAsia="Calibri" w:hAnsi="Calibri"/>
          <w:b/>
          <w:bCs/>
          <w:color w:val="3A2A0A"/>
          <w:sz w:val="22"/>
          <w:szCs w:val="22"/>
        </w:rPr>
        <w:t xml:space="preserve">Ve vztahu k veřejnosti </w:t>
      </w:r>
      <w:r>
        <w:rPr>
          <w:rFonts w:ascii="Calibri" w:cs="Calibri" w:eastAsia="Calibri" w:hAnsi="Calibri"/>
          <w:color w:val="3A2A0A"/>
          <w:sz w:val="22"/>
          <w:szCs w:val="22"/>
        </w:rPr>
        <w:t xml:space="preserve">posílení a udržení dobrého jména a pověsti společensky odpovědné firmy směřující k udržitelnému rozvoji odvětví </w:t>
      </w:r>
      <w:r>
        <w:rPr>
          <w:rFonts w:ascii="Calibri" w:cs="Calibri" w:eastAsia="Calibri" w:hAnsi="Calibri"/>
          <w:b/>
          <w:bCs/>
          <w:color w:val="8A5E17"/>
          <w:sz w:val="22"/>
          <w:szCs w:val="22"/>
          <w:shd w:fill="EFE2CC" w:color="auto" w:val="clear"/>
        </w:rPr>
        <w:t xml:space="preserve">[odvětví]</w:t>
      </w:r>
      <w:r>
        <w:rPr>
          <w:rFonts w:ascii="Calibri" w:cs="Calibri" w:eastAsia="Calibri" w:hAnsi="Calibri"/>
          <w:color w:val="3A2A0A"/>
          <w:sz w:val="22"/>
          <w:szCs w:val="22"/>
        </w:rPr>
        <w:t xml:space="preserve">.</w:t>
      </w:r>
    </w:p>
    <w:p>
      <w:pPr>
        <w:pStyle w:val="Heading1"/>
        <w:keepNext/>
        <w:spacing w:after="160" w:before="360"/>
      </w:pPr>
      <w:r>
        <w:rPr>
          <w:rFonts w:ascii="Calibri" w:cs="Calibri" w:eastAsia="Calibri" w:hAnsi="Calibri"/>
          <w:b/>
          <w:bCs/>
          <w:color w:val="FFFFFF"/>
          <w:sz w:val="30"/>
          <w:szCs w:val="30"/>
          <w:shd w:fill="C48F42" w:color="auto" w:val="clear"/>
        </w:rPr>
        <w:t xml:space="preserve"> II </w:t>
      </w:r>
      <w:r>
        <w:rPr>
          <w:rFonts w:ascii="Calibri" w:cs="Calibri" w:eastAsia="Calibri" w:hAnsi="Calibri"/>
          <w:b/>
          <w:bCs/>
          <w:color w:val="8A5E17"/>
          <w:sz w:val="34"/>
          <w:szCs w:val="34"/>
        </w:rPr>
        <w:t xml:space="preserve">  Principy ochrany zaměstnanců</w:t>
      </w:r>
    </w:p>
    <w:p>
      <w:pPr>
        <w:spacing w:after="120" w:line="300"/>
      </w:pPr>
      <w:r>
        <w:rPr>
          <w:rFonts w:ascii="Calibri" w:cs="Calibri" w:eastAsia="Calibri" w:hAnsi="Calibri"/>
          <w:color w:val="3A2A0A"/>
          <w:sz w:val="22"/>
          <w:szCs w:val="22"/>
        </w:rPr>
        <w:t xml:space="preserve">Společnost </w:t>
      </w:r>
      <w:r>
        <w:rPr>
          <w:rFonts w:ascii="Calibri" w:cs="Calibri" w:eastAsia="Calibri" w:hAnsi="Calibri"/>
          <w:b/>
          <w:bCs/>
          <w:color w:val="8A5E17"/>
          <w:sz w:val="22"/>
          <w:szCs w:val="22"/>
          <w:shd w:fill="EFE2CC" w:color="auto" w:val="clear"/>
        </w:rPr>
        <w:t xml:space="preserve">[název společnosti]</w:t>
      </w:r>
      <w:r>
        <w:rPr>
          <w:rFonts w:ascii="Calibri" w:cs="Calibri" w:eastAsia="Calibri" w:hAnsi="Calibri"/>
          <w:color w:val="3A2A0A"/>
          <w:sz w:val="22"/>
          <w:szCs w:val="22"/>
        </w:rPr>
        <w:t xml:space="preserve"> deklaruje, že ve vztahu k ochraně zaměstnanců uplatňuje tyto principy:</w:t>
      </w:r>
    </w:p>
    <w:p>
      <w:pPr>
        <w:pStyle w:val="ListParagraph"/>
        <w:numPr>
          <w:ilvl w:val="0"/>
          <w:numId w:val="2"/>
        </w:numPr>
        <w:spacing w:after="80" w:line="290"/>
      </w:pPr>
      <w:r>
        <w:rPr>
          <w:rFonts w:ascii="Calibri" w:cs="Calibri" w:eastAsia="Calibri" w:hAnsi="Calibri"/>
          <w:color w:val="3A2A0A"/>
          <w:sz w:val="22"/>
          <w:szCs w:val="22"/>
        </w:rPr>
        <w:t xml:space="preserve">rovný přístup ke všem zaměstnancům bez ohledu na jejich rasu, etnický původ, pohlaví, státní příslušnost, náboženství nebo ideologii, zdravotní postižení, věk nebo sexuální identitu;</w:t>
      </w:r>
    </w:p>
    <w:p>
      <w:pPr>
        <w:pStyle w:val="ListParagraph"/>
        <w:numPr>
          <w:ilvl w:val="0"/>
          <w:numId w:val="2"/>
        </w:numPr>
        <w:spacing w:after="80" w:line="290"/>
      </w:pPr>
      <w:r>
        <w:rPr>
          <w:rFonts w:ascii="Calibri" w:cs="Calibri" w:eastAsia="Calibri" w:hAnsi="Calibri"/>
          <w:color w:val="3A2A0A"/>
          <w:sz w:val="22"/>
          <w:szCs w:val="22"/>
        </w:rPr>
        <w:t xml:space="preserve">nulovou toleranci k jakýmkoli formám obtěžování, ponižování, sexuálního nátlaku či zastrašování;</w:t>
      </w:r>
    </w:p>
    <w:p>
      <w:pPr>
        <w:pStyle w:val="ListParagraph"/>
        <w:numPr>
          <w:ilvl w:val="0"/>
          <w:numId w:val="2"/>
        </w:numPr>
        <w:spacing w:after="80" w:line="290"/>
      </w:pPr>
      <w:r>
        <w:rPr>
          <w:rFonts w:ascii="Calibri" w:cs="Calibri" w:eastAsia="Calibri" w:hAnsi="Calibri"/>
          <w:color w:val="3A2A0A"/>
          <w:sz w:val="22"/>
          <w:szCs w:val="22"/>
        </w:rPr>
        <w:t xml:space="preserve">právo zaměstnanců na lidskou důstojnost, soukromí a ochranu osobnosti;</w:t>
      </w:r>
    </w:p>
    <w:p>
      <w:pPr>
        <w:pStyle w:val="ListParagraph"/>
        <w:numPr>
          <w:ilvl w:val="0"/>
          <w:numId w:val="2"/>
        </w:numPr>
        <w:spacing w:after="80" w:line="290"/>
      </w:pPr>
      <w:r>
        <w:rPr>
          <w:rFonts w:ascii="Calibri" w:cs="Calibri" w:eastAsia="Calibri" w:hAnsi="Calibri"/>
          <w:color w:val="3A2A0A"/>
          <w:sz w:val="22"/>
          <w:szCs w:val="22"/>
        </w:rPr>
        <w:t xml:space="preserve">důraz na přívětivé a důstojné pracovní prostředí založené na pozitivních mezilidských vztazích, přátelské atmosféře a vzájemné důvěře;</w:t>
      </w:r>
    </w:p>
    <w:p>
      <w:pPr>
        <w:pStyle w:val="ListParagraph"/>
        <w:numPr>
          <w:ilvl w:val="0"/>
          <w:numId w:val="2"/>
        </w:numPr>
        <w:spacing w:after="80" w:line="290"/>
      </w:pPr>
      <w:r>
        <w:rPr>
          <w:rFonts w:ascii="Calibri" w:cs="Calibri" w:eastAsia="Calibri" w:hAnsi="Calibri"/>
          <w:color w:val="3A2A0A"/>
          <w:sz w:val="22"/>
          <w:szCs w:val="22"/>
        </w:rPr>
        <w:t xml:space="preserve">podporu dalšího profesního i osobního rozvoje zaměstnanců.</w:t>
      </w:r>
    </w:p>
    <w:p>
      <w:pPr>
        <w:pStyle w:val="Heading1"/>
        <w:keepNext/>
        <w:spacing w:after="160" w:before="360"/>
      </w:pPr>
      <w:r>
        <w:rPr>
          <w:rFonts w:ascii="Calibri" w:cs="Calibri" w:eastAsia="Calibri" w:hAnsi="Calibri"/>
          <w:b/>
          <w:bCs/>
          <w:color w:val="FFFFFF"/>
          <w:sz w:val="30"/>
          <w:szCs w:val="30"/>
          <w:shd w:fill="C48F42" w:color="auto" w:val="clear"/>
        </w:rPr>
        <w:t xml:space="preserve"> III </w:t>
      </w:r>
      <w:r>
        <w:rPr>
          <w:rFonts w:ascii="Calibri" w:cs="Calibri" w:eastAsia="Calibri" w:hAnsi="Calibri"/>
          <w:b/>
          <w:bCs/>
          <w:color w:val="8A5E17"/>
          <w:sz w:val="34"/>
          <w:szCs w:val="34"/>
        </w:rPr>
        <w:t xml:space="preserve">  Standardy chování zaměstnanců</w:t>
      </w:r>
    </w:p>
    <w:p>
      <w:pPr>
        <w:spacing w:after="120" w:line="300"/>
      </w:pPr>
      <w:r>
        <w:rPr>
          <w:rFonts w:ascii="Calibri" w:cs="Calibri" w:eastAsia="Calibri" w:hAnsi="Calibri"/>
          <w:color w:val="3A2A0A"/>
          <w:sz w:val="22"/>
          <w:szCs w:val="22"/>
        </w:rPr>
        <w:t xml:space="preserve">Vedoucí zaměstnanci jsou vzorem morálních a etických hodnot pro ostatní a odpovídají za dodržování kodexu u podřízených. Společnost </w:t>
      </w:r>
      <w:r>
        <w:rPr>
          <w:rFonts w:ascii="Calibri" w:cs="Calibri" w:eastAsia="Calibri" w:hAnsi="Calibri"/>
          <w:b/>
          <w:bCs/>
          <w:color w:val="8A5E17"/>
          <w:sz w:val="22"/>
          <w:szCs w:val="22"/>
          <w:shd w:fill="EFE2CC" w:color="auto" w:val="clear"/>
        </w:rPr>
        <w:t xml:space="preserve">[název společnosti]</w:t>
      </w:r>
      <w:r>
        <w:rPr>
          <w:rFonts w:ascii="Calibri" w:cs="Calibri" w:eastAsia="Calibri" w:hAnsi="Calibri"/>
          <w:color w:val="3A2A0A"/>
          <w:sz w:val="22"/>
          <w:szCs w:val="22"/>
        </w:rPr>
        <w:t xml:space="preserve"> vyžaduje od svých zaměstnanců dodržování těchto principů:</w:t>
      </w:r>
    </w:p>
    <w:p>
      <w:pPr>
        <w:keepNext/>
        <w:spacing w:after="100" w:before="200"/>
      </w:pPr>
      <w:r>
        <w:rPr>
          <w:rFonts w:ascii="Calibri" w:cs="Calibri" w:eastAsia="Calibri" w:hAnsi="Calibri"/>
          <w:b/>
          <w:bCs/>
          <w:color w:val="8A5E17"/>
          <w:sz w:val="19"/>
          <w:szCs w:val="19"/>
        </w:rPr>
        <w:t xml:space="preserve">V OBLASTI MEZILIDSKÝCH VZTAHŮ</w:t>
      </w:r>
    </w:p>
    <w:p>
      <w:pPr>
        <w:pStyle w:val="ListParagraph"/>
        <w:numPr>
          <w:ilvl w:val="0"/>
          <w:numId w:val="2"/>
        </w:numPr>
        <w:spacing w:after="80" w:line="290"/>
      </w:pPr>
      <w:r>
        <w:rPr>
          <w:rFonts w:ascii="Calibri" w:cs="Calibri" w:eastAsia="Calibri" w:hAnsi="Calibri"/>
          <w:color w:val="3A2A0A"/>
          <w:sz w:val="22"/>
          <w:szCs w:val="22"/>
        </w:rPr>
        <w:t xml:space="preserve">Dodržujeme lidská práva a základní svobody, především právo na život a zdraví, nedotknutelnost osoby a jejího soukromí, právo na zachování lidské důstojnosti, osobní cti a dobré pověsti, svobodu myšlení, náboženského vyznání a projevu.</w:t>
      </w:r>
    </w:p>
    <w:p>
      <w:pPr>
        <w:pStyle w:val="ListParagraph"/>
        <w:numPr>
          <w:ilvl w:val="0"/>
          <w:numId w:val="2"/>
        </w:numPr>
        <w:spacing w:after="80" w:line="290"/>
      </w:pPr>
      <w:r>
        <w:rPr>
          <w:rFonts w:ascii="Calibri" w:cs="Calibri" w:eastAsia="Calibri" w:hAnsi="Calibri"/>
          <w:color w:val="3A2A0A"/>
          <w:sz w:val="22"/>
          <w:szCs w:val="22"/>
        </w:rPr>
        <w:t xml:space="preserve">Ctíme svobodu slova a v jednání uplatňujeme zásady kolegiality a spolupráce.</w:t>
      </w:r>
    </w:p>
    <w:p>
      <w:pPr>
        <w:pStyle w:val="ListParagraph"/>
        <w:numPr>
          <w:ilvl w:val="0"/>
          <w:numId w:val="2"/>
        </w:numPr>
        <w:spacing w:after="80" w:line="290"/>
      </w:pPr>
      <w:r>
        <w:rPr>
          <w:rFonts w:ascii="Calibri" w:cs="Calibri" w:eastAsia="Calibri" w:hAnsi="Calibri"/>
          <w:color w:val="3A2A0A"/>
          <w:sz w:val="22"/>
          <w:szCs w:val="22"/>
        </w:rPr>
        <w:t xml:space="preserve">Vzájemně se respektujeme a chováme úctu ke svým kolegům.</w:t>
      </w:r>
    </w:p>
    <w:p>
      <w:pPr>
        <w:pStyle w:val="ListParagraph"/>
        <w:numPr>
          <w:ilvl w:val="0"/>
          <w:numId w:val="2"/>
        </w:numPr>
        <w:spacing w:after="80" w:line="290"/>
      </w:pPr>
      <w:r>
        <w:rPr>
          <w:rFonts w:ascii="Calibri" w:cs="Calibri" w:eastAsia="Calibri" w:hAnsi="Calibri"/>
          <w:color w:val="3A2A0A"/>
          <w:sz w:val="22"/>
          <w:szCs w:val="22"/>
        </w:rPr>
        <w:t xml:space="preserve">Dodržujeme obecné zásady slušnosti, dobrých mravů a čestného jednání.</w:t>
      </w:r>
    </w:p>
    <w:p>
      <w:pPr>
        <w:pStyle w:val="ListParagraph"/>
        <w:numPr>
          <w:ilvl w:val="0"/>
          <w:numId w:val="2"/>
        </w:numPr>
        <w:spacing w:after="80" w:line="290"/>
      </w:pPr>
      <w:r>
        <w:rPr>
          <w:rFonts w:ascii="Calibri" w:cs="Calibri" w:eastAsia="Calibri" w:hAnsi="Calibri"/>
          <w:color w:val="3A2A0A"/>
          <w:sz w:val="22"/>
          <w:szCs w:val="22"/>
        </w:rPr>
        <w:t xml:space="preserve">Kritické podněty vůči spolupracovníkům podáváme věcně, korektně a na základě objektivních podkladů.</w:t>
      </w:r>
    </w:p>
    <w:p>
      <w:pPr>
        <w:pStyle w:val="ListParagraph"/>
        <w:numPr>
          <w:ilvl w:val="0"/>
          <w:numId w:val="2"/>
        </w:numPr>
        <w:spacing w:after="80" w:line="290"/>
      </w:pPr>
      <w:r>
        <w:rPr>
          <w:rFonts w:ascii="Calibri" w:cs="Calibri" w:eastAsia="Calibri" w:hAnsi="Calibri"/>
          <w:color w:val="3A2A0A"/>
          <w:sz w:val="22"/>
          <w:szCs w:val="22"/>
        </w:rPr>
        <w:t xml:space="preserve">Ke kolegům i dalším osobám, se kterými při práci přicházíme do kontaktu, přistupujeme vždy rovně bez ohledu na jejich rasu, etnický původ, pohlaví, státní příslušnost, náboženství nebo ideologii, zdravotní postižení, věk nebo sexuální identitu.</w:t>
      </w:r>
    </w:p>
    <w:p>
      <w:pPr>
        <w:pStyle w:val="ListParagraph"/>
        <w:numPr>
          <w:ilvl w:val="0"/>
          <w:numId w:val="2"/>
        </w:numPr>
        <w:spacing w:after="80" w:line="290"/>
      </w:pPr>
      <w:r>
        <w:rPr>
          <w:rFonts w:ascii="Calibri" w:cs="Calibri" w:eastAsia="Calibri" w:hAnsi="Calibri"/>
          <w:color w:val="3A2A0A"/>
          <w:sz w:val="22"/>
          <w:szCs w:val="22"/>
        </w:rPr>
        <w:t xml:space="preserve">Bereme na vědomí, že jakákoli forma obtěžování, ponižování, sexuálního nátlaku či zastrašování, ať fyzického, nebo verbálního charakteru, je absolutně nepřípustná.</w:t>
      </w:r>
    </w:p>
    <w:p>
      <w:pPr>
        <w:keepNext/>
        <w:spacing w:after="100" w:before="200"/>
      </w:pPr>
      <w:r>
        <w:rPr>
          <w:rFonts w:ascii="Calibri" w:cs="Calibri" w:eastAsia="Calibri" w:hAnsi="Calibri"/>
          <w:b/>
          <w:bCs/>
          <w:color w:val="8A5E17"/>
          <w:sz w:val="19"/>
          <w:szCs w:val="19"/>
        </w:rPr>
        <w:t xml:space="preserve">V OBLASTI DODRŽOVÁNÍ PRÁVNÍCH PŘEDPISŮ A DALŠÍCH ZÁVAZNÝCH NOREM</w:t>
      </w:r>
    </w:p>
    <w:p>
      <w:pPr>
        <w:pStyle w:val="ListParagraph"/>
        <w:numPr>
          <w:ilvl w:val="0"/>
          <w:numId w:val="2"/>
        </w:numPr>
        <w:spacing w:after="80" w:line="290"/>
      </w:pPr>
      <w:r>
        <w:rPr>
          <w:rFonts w:ascii="Calibri" w:cs="Calibri" w:eastAsia="Calibri" w:hAnsi="Calibri"/>
          <w:color w:val="3A2A0A"/>
          <w:sz w:val="22"/>
          <w:szCs w:val="22"/>
        </w:rPr>
        <w:t xml:space="preserve">Ve všech oblastech pracovní činnosti dodržujeme obecně závazné právní předpisy (zákony, vyhlášky, nařízení atd.) i všechny vnitropodnikové předpisy a nařízení zaměstnavatele.</w:t>
      </w:r>
    </w:p>
    <w:p>
      <w:pPr>
        <w:pStyle w:val="ListParagraph"/>
        <w:numPr>
          <w:ilvl w:val="0"/>
          <w:numId w:val="2"/>
        </w:numPr>
        <w:spacing w:after="80" w:line="290"/>
      </w:pPr>
      <w:r>
        <w:rPr>
          <w:rFonts w:ascii="Calibri" w:cs="Calibri" w:eastAsia="Calibri" w:hAnsi="Calibri"/>
          <w:color w:val="3A2A0A"/>
          <w:sz w:val="22"/>
          <w:szCs w:val="22"/>
        </w:rPr>
        <w:t xml:space="preserve">Zaujímáme nulovou toleranci k páchání jakékoli trestné činnosti, a to nejen jménem nebo ve prospěch společnosti </w:t>
      </w:r>
      <w:r>
        <w:rPr>
          <w:rFonts w:ascii="Calibri" w:cs="Calibri" w:eastAsia="Calibri" w:hAnsi="Calibri"/>
          <w:b/>
          <w:bCs/>
          <w:color w:val="8A5E17"/>
          <w:sz w:val="22"/>
          <w:szCs w:val="22"/>
          <w:shd w:fill="EFE2CC" w:color="auto" w:val="clear"/>
        </w:rPr>
        <w:t xml:space="preserve">[název společnosti]</w:t>
      </w:r>
      <w:r>
        <w:rPr>
          <w:rFonts w:ascii="Calibri" w:cs="Calibri" w:eastAsia="Calibri" w:hAnsi="Calibri"/>
          <w:color w:val="3A2A0A"/>
          <w:sz w:val="22"/>
          <w:szCs w:val="22"/>
        </w:rPr>
        <w:t xml:space="preserve">, ale i vůči třetím subjektům.</w:t>
      </w:r>
    </w:p>
    <w:p>
      <w:pPr>
        <w:pStyle w:val="ListParagraph"/>
        <w:numPr>
          <w:ilvl w:val="0"/>
          <w:numId w:val="2"/>
        </w:numPr>
        <w:spacing w:after="80" w:line="290"/>
      </w:pPr>
      <w:r>
        <w:rPr>
          <w:rFonts w:ascii="Calibri" w:cs="Calibri" w:eastAsia="Calibri" w:hAnsi="Calibri"/>
          <w:color w:val="3A2A0A"/>
          <w:sz w:val="22"/>
          <w:szCs w:val="22"/>
        </w:rPr>
        <w:t xml:space="preserve">Při plnění každodenních pracovních povinností dbáme na ochranu oprávněných zájmů zaměstnavatele.</w:t>
      </w:r>
    </w:p>
    <w:p>
      <w:pPr>
        <w:pStyle w:val="ListParagraph"/>
        <w:numPr>
          <w:ilvl w:val="0"/>
          <w:numId w:val="2"/>
        </w:numPr>
        <w:spacing w:after="80" w:line="290"/>
      </w:pPr>
      <w:r>
        <w:rPr>
          <w:rFonts w:ascii="Calibri" w:cs="Calibri" w:eastAsia="Calibri" w:hAnsi="Calibri"/>
          <w:color w:val="3A2A0A"/>
          <w:sz w:val="22"/>
          <w:szCs w:val="22"/>
        </w:rPr>
        <w:t xml:space="preserve">Zavazujeme se k principům udržitelnosti a dodržujeme předpisy o bezpečnosti práce, ochraně zdraví a životního prostředí.</w:t>
      </w:r>
    </w:p>
    <w:p>
      <w:pPr>
        <w:pStyle w:val="ListParagraph"/>
        <w:numPr>
          <w:ilvl w:val="0"/>
          <w:numId w:val="2"/>
        </w:numPr>
        <w:spacing w:after="80" w:line="290"/>
      </w:pPr>
      <w:r>
        <w:rPr>
          <w:rFonts w:ascii="Calibri" w:cs="Calibri" w:eastAsia="Calibri" w:hAnsi="Calibri"/>
          <w:color w:val="3A2A0A"/>
          <w:sz w:val="22"/>
          <w:szCs w:val="22"/>
        </w:rPr>
        <w:t xml:space="preserve">V souladu s vnitřními předpisy chráníme hmotný i nehmotný majetek společnosti před poškozením, odcizením, plýtváním či zneužitím.</w:t>
      </w:r>
    </w:p>
    <w:p>
      <w:pPr>
        <w:keepNext/>
        <w:spacing w:after="100" w:before="200"/>
      </w:pPr>
      <w:r>
        <w:rPr>
          <w:rFonts w:ascii="Calibri" w:cs="Calibri" w:eastAsia="Calibri" w:hAnsi="Calibri"/>
          <w:b/>
          <w:bCs/>
          <w:color w:val="8A5E17"/>
          <w:sz w:val="19"/>
          <w:szCs w:val="19"/>
        </w:rPr>
        <w:t xml:space="preserve">V OBLASTI STŘETU ZÁJMŮ</w:t>
      </w:r>
    </w:p>
    <w:p>
      <w:pPr>
        <w:pStyle w:val="ListParagraph"/>
        <w:numPr>
          <w:ilvl w:val="0"/>
          <w:numId w:val="2"/>
        </w:numPr>
        <w:spacing w:after="80" w:line="290"/>
      </w:pPr>
      <w:r>
        <w:rPr>
          <w:rFonts w:ascii="Calibri" w:cs="Calibri" w:eastAsia="Calibri" w:hAnsi="Calibri"/>
          <w:color w:val="3A2A0A"/>
          <w:sz w:val="22"/>
          <w:szCs w:val="22"/>
        </w:rPr>
        <w:t xml:space="preserve">Při rozhodování zachováváme nestrannost a podporujeme férovou hospodářskou soutěž. Snažíme se zabránit zneužití postavení kohokoli k získání neoprávněného prospěchu.</w:t>
      </w:r>
    </w:p>
    <w:p>
      <w:pPr>
        <w:pStyle w:val="ListParagraph"/>
        <w:numPr>
          <w:ilvl w:val="0"/>
          <w:numId w:val="2"/>
        </w:numPr>
        <w:spacing w:after="80" w:line="290"/>
      </w:pPr>
      <w:r>
        <w:rPr>
          <w:rFonts w:ascii="Calibri" w:cs="Calibri" w:eastAsia="Calibri" w:hAnsi="Calibri"/>
          <w:color w:val="3A2A0A"/>
          <w:sz w:val="22"/>
          <w:szCs w:val="22"/>
        </w:rPr>
        <w:t xml:space="preserve">Vyvarujeme se situací, které by mohly vzbuzovat dojem střetu zájmů.</w:t>
      </w:r>
    </w:p>
    <w:p>
      <w:pPr>
        <w:pStyle w:val="ListParagraph"/>
        <w:numPr>
          <w:ilvl w:val="0"/>
          <w:numId w:val="2"/>
        </w:numPr>
        <w:spacing w:after="80" w:line="290"/>
      </w:pPr>
      <w:r>
        <w:rPr>
          <w:rFonts w:ascii="Calibri" w:cs="Calibri" w:eastAsia="Calibri" w:hAnsi="Calibri"/>
          <w:color w:val="3A2A0A"/>
          <w:sz w:val="22"/>
          <w:szCs w:val="22"/>
        </w:rPr>
        <w:t xml:space="preserve">Bezodkladně informujeme zaměstnavatele o mimopracovních aktivitách a vztazích, které by mohly být posuzovány jako střet zájmů (další výdělečná činnost, soukromé aktivity včetně politických funkcí apod.).</w:t>
      </w:r>
    </w:p>
    <w:p>
      <w:pPr>
        <w:pStyle w:val="ListParagraph"/>
        <w:numPr>
          <w:ilvl w:val="0"/>
          <w:numId w:val="2"/>
        </w:numPr>
        <w:spacing w:after="80" w:line="290"/>
      </w:pPr>
      <w:r>
        <w:rPr>
          <w:rFonts w:ascii="Calibri" w:cs="Calibri" w:eastAsia="Calibri" w:hAnsi="Calibri"/>
          <w:color w:val="3A2A0A"/>
          <w:sz w:val="22"/>
          <w:szCs w:val="22"/>
        </w:rPr>
        <w:t xml:space="preserve">Dary a drobné pozornosti přijímáme a poskytujeme obezřetně a jen tehdy, jsou-li v daném případě vhodné. V případě pochybností se obracíme na nadřízený útvar.</w:t>
      </w:r>
    </w:p>
    <w:p>
      <w:pPr>
        <w:keepNext/>
        <w:spacing w:after="100" w:before="200"/>
      </w:pPr>
      <w:r>
        <w:rPr>
          <w:rFonts w:ascii="Calibri" w:cs="Calibri" w:eastAsia="Calibri" w:hAnsi="Calibri"/>
          <w:b/>
          <w:bCs/>
          <w:color w:val="8A5E17"/>
          <w:sz w:val="19"/>
          <w:szCs w:val="19"/>
        </w:rPr>
        <w:t xml:space="preserve">V OBLASTI KOMUNIKACE S MÉDII A VEŘEJNOSTÍ</w:t>
      </w:r>
    </w:p>
    <w:p>
      <w:pPr>
        <w:pStyle w:val="ListParagraph"/>
        <w:numPr>
          <w:ilvl w:val="0"/>
          <w:numId w:val="2"/>
        </w:numPr>
        <w:spacing w:after="80" w:line="290"/>
      </w:pPr>
      <w:r>
        <w:rPr>
          <w:rFonts w:ascii="Calibri" w:cs="Calibri" w:eastAsia="Calibri" w:hAnsi="Calibri"/>
          <w:color w:val="3A2A0A"/>
          <w:sz w:val="22"/>
          <w:szCs w:val="22"/>
        </w:rPr>
        <w:t xml:space="preserve">Zachováváme loajalitu vůči společnosti a chráníme dobré jméno a pověst zaměstnavatele. Médiím se vyjadřujeme jen tehdy, jsme-li k tomu pověřeni. Dotazy médií předáváme tiskovému oddělení nebo pověřené osobě.</w:t>
      </w:r>
    </w:p>
    <w:p>
      <w:pPr>
        <w:pStyle w:val="ListParagraph"/>
        <w:numPr>
          <w:ilvl w:val="0"/>
          <w:numId w:val="2"/>
        </w:numPr>
        <w:spacing w:after="80" w:line="290"/>
      </w:pPr>
      <w:r>
        <w:rPr>
          <w:rFonts w:ascii="Calibri" w:cs="Calibri" w:eastAsia="Calibri" w:hAnsi="Calibri"/>
          <w:color w:val="3A2A0A"/>
          <w:sz w:val="22"/>
          <w:szCs w:val="22"/>
        </w:rPr>
        <w:t xml:space="preserve">Na sociálních sítích se ze soukromého profilu nevyjadřujeme jménem společnosti a nesdílíme interní informace společnosti ani jejích obchodních partnerů.</w:t>
      </w:r>
    </w:p>
    <w:p>
      <w:pPr>
        <w:pStyle w:val="Heading1"/>
        <w:keepNext/>
        <w:spacing w:after="160" w:before="360"/>
      </w:pPr>
      <w:r>
        <w:rPr>
          <w:rFonts w:ascii="Calibri" w:cs="Calibri" w:eastAsia="Calibri" w:hAnsi="Calibri"/>
          <w:b/>
          <w:bCs/>
          <w:color w:val="FFFFFF"/>
          <w:sz w:val="30"/>
          <w:szCs w:val="30"/>
          <w:shd w:fill="C48F42" w:color="auto" w:val="clear"/>
        </w:rPr>
        <w:t xml:space="preserve"> IV </w:t>
      </w:r>
      <w:r>
        <w:rPr>
          <w:rFonts w:ascii="Calibri" w:cs="Calibri" w:eastAsia="Calibri" w:hAnsi="Calibri"/>
          <w:b/>
          <w:bCs/>
          <w:color w:val="8A5E17"/>
          <w:sz w:val="34"/>
          <w:szCs w:val="34"/>
        </w:rPr>
        <w:t xml:space="preserve">  Závěrečná ustanovení</w:t>
      </w:r>
    </w:p>
    <w:p>
      <w:pPr>
        <w:spacing w:after="120" w:line="300"/>
      </w:pPr>
      <w:r>
        <w:rPr>
          <w:rFonts w:ascii="Calibri" w:cs="Calibri" w:eastAsia="Calibri" w:hAnsi="Calibri"/>
          <w:color w:val="3A2A0A"/>
          <w:sz w:val="22"/>
          <w:szCs w:val="22"/>
        </w:rPr>
        <w:t xml:space="preserve">Tento etický kodex je závazný pro všechny zaměstnance společnosti </w:t>
      </w:r>
      <w:r>
        <w:rPr>
          <w:rFonts w:ascii="Calibri" w:cs="Calibri" w:eastAsia="Calibri" w:hAnsi="Calibri"/>
          <w:b/>
          <w:bCs/>
          <w:color w:val="8A5E17"/>
          <w:sz w:val="22"/>
          <w:szCs w:val="22"/>
          <w:shd w:fill="EFE2CC" w:color="auto" w:val="clear"/>
        </w:rPr>
        <w:t xml:space="preserve">[název společnosti]</w:t>
      </w:r>
      <w:r>
        <w:rPr>
          <w:rFonts w:ascii="Calibri" w:cs="Calibri" w:eastAsia="Calibri" w:hAnsi="Calibri"/>
          <w:color w:val="3A2A0A"/>
          <w:sz w:val="22"/>
          <w:szCs w:val="22"/>
        </w:rPr>
        <w:t xml:space="preserve">. Jednání, které je v přímém rozporu s kodexem, může být posuzováno jako závažné porušení pracovních povinností a budou z něj vyvozeny pracovněprávní důsledky.</w:t>
      </w:r>
    </w:p>
    <w:p>
      <w:pPr>
        <w:spacing w:after="240"/>
      </w:pPr>
      <w:r>
        <w:rPr>
          <w:rFonts w:ascii="Calibri" w:cs="Calibri" w:eastAsia="Calibri" w:hAnsi="Calibri"/>
          <w:color w:val="3A2A0A"/>
          <w:sz w:val="22"/>
          <w:szCs w:val="22"/>
        </w:rPr>
        <w:t xml:space="preserve">Kodex nabývá účinnosti dne </w:t>
      </w:r>
      <w:r>
        <w:rPr>
          <w:rFonts w:ascii="Calibri" w:cs="Calibri" w:eastAsia="Calibri" w:hAnsi="Calibri"/>
          <w:b/>
          <w:bCs/>
          <w:color w:val="8A5E17"/>
          <w:sz w:val="22"/>
          <w:szCs w:val="22"/>
          <w:shd w:fill="EFE2CC" w:color="auto" w:val="clear"/>
        </w:rPr>
        <w:t xml:space="preserve">[datum]</w:t>
      </w:r>
      <w:r>
        <w:rPr>
          <w:rFonts w:ascii="Calibri" w:cs="Calibri" w:eastAsia="Calibri" w:hAnsi="Calibri"/>
          <w:color w:val="3A2A0A"/>
          <w:sz w:val="22"/>
          <w:szCs w:val="22"/>
        </w:rPr>
        <w:t xml:space="preserve">.</w:t>
      </w:r>
    </w:p>
    <w:tbl>
      <w:tblPr>
        <w:tblW w:type="dxa" w:w="99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86"/>
      </w:tblGrid>
      <w:tr>
        <w:trPr>
          <w:cantSplit/>
        </w:trPr>
        <w:tc>
          <w:tcPr>
            <w:tcW w:type="dxa" w:w="9986"/>
            <w:tcBorders>
              <w:top w:val="none" w:color="FFFFFF" w:sz="0"/>
              <w:left w:val="none" w:color="FFFFFF" w:sz="0"/>
              <w:bottom w:val="none" w:color="FFFFFF" w:sz="0"/>
              <w:right w:val="none" w:color="FFFFFF" w:sz="0"/>
            </w:tcBorders>
            <w:shd w:fill="E8DECE" w:color="auto" w:val="clear"/>
            <w:tcMar>
              <w:top w:type="dxa" w:w="200"/>
              <w:left w:type="dxa" w:w="280"/>
              <w:bottom w:type="dxa" w:w="200"/>
              <w:right w:type="dxa" w:w="280"/>
            </w:tcMar>
          </w:tcPr>
          <w:p>
            <w:pPr>
              <w:spacing w:after="80"/>
            </w:pPr>
            <w:r>
              <w:rPr>
                <w:rFonts w:ascii="Calibri" w:cs="Calibri" w:eastAsia="Calibri" w:hAnsi="Calibri"/>
                <w:b/>
                <w:bCs/>
                <w:color w:val="8A5E17"/>
                <w:sz w:val="23"/>
                <w:szCs w:val="23"/>
              </w:rPr>
              <w:t xml:space="preserve">Kam se obrátit při porušení kodexu</w:t>
            </w:r>
          </w:p>
          <w:p>
            <w:pPr>
              <w:spacing w:after="0" w:line="280"/>
            </w:pPr>
            <w:r>
              <w:rPr>
                <w:rFonts w:ascii="Calibri" w:cs="Calibri" w:eastAsia="Calibri" w:hAnsi="Calibri"/>
                <w:color w:val="3A2A0A"/>
                <w:sz w:val="21"/>
                <w:szCs w:val="21"/>
              </w:rPr>
              <w:t xml:space="preserve">Porušení kodexu, včetně šikany na pracovišti, může každý zaměstnanec oznámit svému nadřízenému, personálnímu oddělení nebo kontaktní osobě: </w:t>
            </w:r>
            <w:r>
              <w:rPr>
                <w:rFonts w:ascii="Calibri" w:cs="Calibri" w:eastAsia="Calibri" w:hAnsi="Calibri"/>
                <w:b/>
                <w:bCs/>
                <w:color w:val="8A5E17"/>
                <w:sz w:val="22"/>
                <w:szCs w:val="22"/>
                <w:shd w:fill="EFE2CC" w:color="auto" w:val="clear"/>
              </w:rPr>
              <w:t xml:space="preserve">[jméno a kontakt]</w:t>
            </w:r>
            <w:r>
              <w:rPr>
                <w:rFonts w:ascii="Calibri" w:cs="Calibri" w:eastAsia="Calibri" w:hAnsi="Calibri"/>
                <w:color w:val="3A2A0A"/>
                <w:sz w:val="21"/>
                <w:szCs w:val="21"/>
              </w:rPr>
              <w:t xml:space="preserve">. Oznámení se prošetří důvěrně a oznamovatel nesmí být za oznámení v dobré víře nijak postihován.</w:t>
            </w:r>
          </w:p>
        </w:tc>
      </w:tr>
    </w:tbl>
    <w:p>
      <w:pPr>
        <w:keepNext/>
        <w:spacing w:after="120" w:before="240"/>
      </w:pPr>
      <w:r>
        <w:rPr>
          <w:rFonts w:ascii="Calibri" w:cs="Calibri" w:eastAsia="Calibri" w:hAnsi="Calibri"/>
          <w:b/>
          <w:bCs/>
          <w:color w:val="FFFFFF"/>
          <w:sz w:val="20"/>
          <w:szCs w:val="20"/>
          <w:shd w:fill="C48F42" w:color="auto" w:val="clear"/>
        </w:rPr>
        <w:t xml:space="preserve"> SCHVÁLENÍ </w:t>
      </w:r>
    </w:p>
    <w:tbl>
      <w:tblPr>
        <w:tblW w:type="dxa" w:w="998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62"/>
        <w:gridCol w:w="400"/>
        <w:gridCol w:w="3062"/>
        <w:gridCol w:w="400"/>
        <w:gridCol w:w="3062"/>
      </w:tblGrid>
      <w:tr>
        <w:trPr>
          <w:cantSplit/>
        </w:trPr>
        <w:tc>
          <w:tcPr>
            <w:tcW w:type="dxa" w:w="3062"/>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MÍSTO A DATUM</w:t>
            </w:r>
          </w:p>
        </w:tc>
        <w:tc>
          <w:tcPr>
            <w:tcW w:type="dxa" w:w="400"/>
            <w:tcBorders>
              <w:top w:val="none" w:color="FFFFFF" w:sz="0"/>
              <w:left w:val="none" w:color="FFFFFF" w:sz="0"/>
              <w:bottom w:val="none" w:color="FFFFFF" w:sz="0"/>
              <w:right w:val="none" w:color="FFFFFF" w:sz="0"/>
            </w:tcBorders>
          </w:tcPr>
          <w:p>
            <w:r>
              <w:t xml:space="preserve"/>
            </w:r>
          </w:p>
        </w:tc>
        <w:tc>
          <w:tcPr>
            <w:tcW w:type="dxa" w:w="3062"/>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ZA SPOLEČNOST – JMÉNO A FUNKCE</w:t>
            </w:r>
          </w:p>
        </w:tc>
        <w:tc>
          <w:tcPr>
            <w:tcW w:type="dxa" w:w="400"/>
            <w:tcBorders>
              <w:top w:val="none" w:color="FFFFFF" w:sz="0"/>
              <w:left w:val="none" w:color="FFFFFF" w:sz="0"/>
              <w:bottom w:val="none" w:color="FFFFFF" w:sz="0"/>
              <w:right w:val="none" w:color="FFFFFF" w:sz="0"/>
            </w:tcBorders>
          </w:tcPr>
          <w:p>
            <w:r>
              <w:t xml:space="preserve"/>
            </w:r>
          </w:p>
        </w:tc>
        <w:tc>
          <w:tcPr>
            <w:tcW w:type="dxa" w:w="3062"/>
            <w:tcBorders>
              <w:top w:val="none" w:color="FFFFFF" w:sz="0"/>
              <w:left w:val="none" w:color="FFFFFF" w:sz="0"/>
              <w:bottom w:val="none" w:color="FFFFFF" w:sz="0"/>
              <w:right w:val="none" w:color="FFFFFF" w:sz="0"/>
            </w:tcBorders>
            <w:tcMar>
              <w:top w:type="dxa" w:w="120"/>
              <w:left w:type="dxa" w:w="0"/>
              <w:bottom w:type="dxa" w:w="0"/>
              <w:right w:type="dxa" w:w="0"/>
            </w:tcMar>
          </w:tcPr>
          <w:p>
            <w:r>
              <w:rPr>
                <w:rFonts w:ascii="Calibri" w:cs="Calibri" w:eastAsia="Calibri" w:hAnsi="Calibri"/>
                <w:b/>
                <w:bCs/>
                <w:color w:val="8A5E17"/>
                <w:sz w:val="19"/>
                <w:szCs w:val="19"/>
              </w:rPr>
              <w:t xml:space="preserve">PODPIS</w:t>
            </w:r>
          </w:p>
        </w:tc>
      </w:tr>
      <w:tr>
        <w:trPr>
          <w:cantSplit/>
          <w:trHeight w:val="480" w:hRule="atLeast"/>
        </w:trPr>
        <w:tc>
          <w:tcPr>
            <w:tcW w:type="dxa" w:w="3062"/>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c>
          <w:tcPr>
            <w:tcW w:type="dxa" w:w="400"/>
            <w:tcBorders>
              <w:top w:val="none" w:color="FFFFFF" w:sz="0"/>
              <w:left w:val="none" w:color="FFFFFF" w:sz="0"/>
              <w:bottom w:val="none" w:color="FFFFFF" w:sz="0"/>
              <w:right w:val="none" w:color="FFFFFF" w:sz="0"/>
            </w:tcBorders>
          </w:tcPr>
          <w:p>
            <w:r>
              <w:t xml:space="preserve"/>
            </w:r>
          </w:p>
        </w:tc>
        <w:tc>
          <w:tcPr>
            <w:tcW w:type="dxa" w:w="3062"/>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c>
          <w:tcPr>
            <w:tcW w:type="dxa" w:w="400"/>
            <w:tcBorders>
              <w:top w:val="none" w:color="FFFFFF" w:sz="0"/>
              <w:left w:val="none" w:color="FFFFFF" w:sz="0"/>
              <w:bottom w:val="none" w:color="FFFFFF" w:sz="0"/>
              <w:right w:val="none" w:color="FFFFFF" w:sz="0"/>
            </w:tcBorders>
          </w:tcPr>
          <w:p>
            <w:r>
              <w:t xml:space="preserve"/>
            </w:r>
          </w:p>
        </w:tc>
        <w:tc>
          <w:tcPr>
            <w:tcW w:type="dxa" w:w="3062"/>
            <w:tcBorders>
              <w:top w:val="none" w:color="FFFFFF" w:sz="0"/>
              <w:left w:val="none" w:color="FFFFFF" w:sz="0"/>
              <w:bottom w:val="single" w:color="D8C6A6" w:sz="6"/>
              <w:right w:val="none" w:color="FFFFFF" w:sz="0"/>
            </w:tcBorders>
            <w:tcMar>
              <w:top w:type="dxa" w:w="60"/>
              <w:left w:type="dxa" w:w="0"/>
              <w:bottom w:type="dxa" w:w="60"/>
              <w:right w:type="dxa" w:w="0"/>
            </w:tcMar>
          </w:tcPr>
          <w:p>
            <w:r>
              <w:rPr>
                <w:rFonts w:ascii="Calibri" w:cs="Calibri" w:eastAsia="Calibri" w:hAnsi="Calibri"/>
                <w:color w:val="3A2A0A"/>
                <w:sz w:val="22"/>
                <w:szCs w:val="22"/>
              </w:rPr>
              <w:t xml:space="preserve"/>
            </w:r>
          </w:p>
        </w:tc>
      </w:tr>
    </w:tbl>
    <w:sectPr>
      <w:headerReference w:type="default" r:id="rId6"/>
      <w:footerReference w:type="default" r:id="rId7"/>
      <w:pgSz w:w="11906" w:h="16838" w:orient="portrait"/>
      <w:pgMar w:top="2400" w:right="960" w:bottom="1300" w:left="960" w:header="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C6A6" w:sz="4" w:space="6"/>
      </w:pBdr>
      <w:tabs>
        <w:tab w:val="right" w:pos="9986"/>
      </w:tabs>
    </w:pPr>
    <w:r>
      <w:rPr>
        <w:rFonts w:ascii="Calibri" w:cs="Calibri" w:eastAsia="Calibri" w:hAnsi="Calibri"/>
        <w:color w:val="3A2A0A"/>
        <w:sz w:val="17"/>
        <w:szCs w:val="17"/>
      </w:rPr>
      <w:t xml:space="preserve">Vzor k úpravě, nenahrazuje právní poradenství.</w:t>
    </w:r>
    <w:r>
      <w:rPr>
        <w:rFonts w:ascii="Calibri" w:cs="Calibri" w:eastAsia="Calibri" w:hAnsi="Calibri"/>
        <w:color w:val="3A2A0A"/>
        <w:sz w:val="17"/>
        <w:szCs w:val="17"/>
      </w:rPr>
      <w:tab/>
      <w:t xml:space="preserve">Strana </w:t>
      <w:fldChar w:fldCharType="begin"/>
      <w:instrText xml:space="preserve">PAGE</w:instrText>
      <w:fldChar w:fldCharType="separate"/>
      <w:fldChar w:fldCharType="end"/>
      <w:t xml:space="preserve">/</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9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53"/>
      <w:gridCol w:w="5953"/>
    </w:tblGrid>
    <w:tr>
      <w:trPr>
        <w:trHeight w:val="1840" w:hRule="exact"/>
      </w:trPr>
      <w:tc>
        <w:tcPr>
          <w:tcW w:type="dxa" w:w="5953"/>
          <w:tcBorders>
            <w:top w:val="none" w:color="FFFFFF" w:sz="0"/>
            <w:left w:val="none" w:color="FFFFFF" w:sz="0"/>
            <w:bottom w:val="none" w:color="FFFFFF" w:sz="0"/>
            <w:right w:val="none" w:color="FFFFFF" w:sz="0"/>
          </w:tcBorders>
          <w:shd w:fill="C48F42" w:color="auto" w:val="clear"/>
          <w:tcMar>
            <w:top w:type="dxa" w:w="0"/>
            <w:left w:type="dxa" w:w="960"/>
            <w:bottom w:type="dxa" w:w="0"/>
            <w:right w:type="dxa" w:w="0"/>
          </w:tcMar>
          <w:vAlign w:val="center"/>
        </w:tcPr>
        <w:p>
          <w:r>
            <w:drawing>
              <wp:inline distT="0" distB="0" distL="0" distR="0">
                <wp:extent cx="428625"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28625" cy="400050"/>
                        </a:xfrm>
                        <a:prstGeom prst="rect">
                          <a:avLst/>
                        </a:prstGeom>
                      </pic:spPr>
                    </pic:pic>
                  </a:graphicData>
                </a:graphic>
              </wp:inline>
            </w:drawing>
          </w:r>
          <w:r>
            <w:rPr>
              <w:rFonts w:ascii="Calibri" w:cs="Calibri" w:eastAsia="Calibri" w:hAnsi="Calibri"/>
              <w:b/>
              <w:bCs/>
              <w:color w:val="FFFFFF"/>
              <w:sz w:val="60"/>
              <w:szCs w:val="60"/>
            </w:rPr>
            <w:t xml:space="preserve">  Fidea</w:t>
          </w:r>
        </w:p>
      </w:tc>
      <w:tc>
        <w:tcPr>
          <w:tcW w:type="dxa" w:w="5953"/>
          <w:tcBorders>
            <w:top w:val="none" w:color="FFFFFF" w:sz="0"/>
            <w:left w:val="none" w:color="FFFFFF" w:sz="0"/>
            <w:bottom w:val="none" w:color="FFFFFF" w:sz="0"/>
            <w:right w:val="none" w:color="FFFFFF" w:sz="0"/>
          </w:tcBorders>
          <w:shd w:fill="C48F42" w:color="auto" w:val="clear"/>
          <w:tcMar>
            <w:top w:type="dxa" w:w="0"/>
            <w:left w:type="dxa" w:w="0"/>
            <w:bottom w:type="dxa" w:w="0"/>
            <w:right w:type="dxa" w:w="960"/>
          </w:tcMar>
          <w:vAlign w:val="center"/>
        </w:tcPr>
        <w:p>
          <w:pPr>
            <w:jc w:val="right"/>
          </w:pPr>
          <w:r>
            <w:rPr>
              <w:rFonts w:ascii="Calibri" w:cs="Calibri" w:eastAsia="Calibri" w:hAnsi="Calibri"/>
              <w:color w:val="FFFFFF"/>
              <w:sz w:val="24"/>
              <w:szCs w:val="24"/>
            </w:rPr>
            <w:t xml:space="preserve">Tady se můžeš svěřit.</w:t>
          </w:r>
        </w:p>
      </w:tc>
    </w:tr>
  </w:tbl>
  <w:p>
    <w:pPr>
      <w:spacing w:after="0"/>
    </w:pPr>
    <w:r>
      <w:rPr>
        <w:rFonts w:ascii="Calibri" w:cs="Calibri" w:eastAsia="Calibri" w:hAnsi="Calibri"/>
        <w:color w:val="3A2A0A"/>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60"/>
      </w:pPr>
      <w:rPr>
        <w:b/>
        <w:bCs/>
        <w:color w:val="C48F4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2A0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8A5E17"/>
      <w:sz w:val="34"/>
      <w:szCs w:val="3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52af121ac1d9041ba8817bbaf1073a1c80c32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Etický kodex – vzor pro firmy</dc:title>
  <dc:creator>Fidea</dc:creator>
  <dc:description>Vzor etického kodexu pro firmy</dc:description>
  <cp:lastModifiedBy>Un-named</cp:lastModifiedBy>
  <cp:revision>1</cp:revision>
  <dcterms:created xsi:type="dcterms:W3CDTF">2026-10-23T19:20:14.245Z</dcterms:created>
  <dcterms:modified xsi:type="dcterms:W3CDTF">2026-10-23T19:20:14.245Z</dcterms:modified>
</cp:coreProperties>
</file>

<file path=docProps/custom.xml><?xml version="1.0" encoding="utf-8"?>
<Properties xmlns="http://schemas.openxmlformats.org/officeDocument/2006/custom-properties" xmlns:vt="http://schemas.openxmlformats.org/officeDocument/2006/docPropsVTypes"/>
</file>